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2938-2023 i Mullsjö kommun</w:t>
      </w:r>
    </w:p>
    <w:p>
      <w:r>
        <w:t>Detta klagomål behandlar höga naturvärden i samrådsanmälan S 2938-2023 i Mullsjö kommun som inkom 2023-09-04 och omfattar 68,2 ha.</w:t>
      </w:r>
    </w:p>
    <w:p>
      <w:pPr>
        <w:pStyle w:val="Caption"/>
      </w:pPr>
      <w:r>
        <w:drawing>
          <wp:inline xmlns:a="http://schemas.openxmlformats.org/drawingml/2006/main" xmlns:pic="http://schemas.openxmlformats.org/drawingml/2006/picture">
            <wp:extent cx="4508388" cy="5724000"/>
            <wp:docPr id="1" name="Picture 1"/>
            <wp:cNvGraphicFramePr>
              <a:graphicFrameLocks noChangeAspect="1"/>
            </wp:cNvGraphicFramePr>
            <a:graphic>
              <a:graphicData uri="http://schemas.openxmlformats.org/drawingml/2006/picture">
                <pic:pic>
                  <pic:nvPicPr>
                    <pic:cNvPr id="0" name="S 2938-2023 karta.png"/>
                    <pic:cNvPicPr/>
                  </pic:nvPicPr>
                  <pic:blipFill>
                    <a:blip r:embed="rId16"/>
                    <a:stretch>
                      <a:fillRect/>
                    </a:stretch>
                  </pic:blipFill>
                  <pic:spPr>
                    <a:xfrm>
                      <a:off x="0" y="0"/>
                      <a:ext cx="4508388" cy="5724000"/>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6430101, E 431411 i SWEREF 99 TM.</w:t>
      </w:r>
    </w:p>
    <w:p>
      <w:r>
        <w:t>I och inom 7 meter från samrådsanmälan finns fynd av 4 naturvårdsarter, varav 2 är rödlistade, 3 är fridlysta och 2 är typiska (T): motaggsvamp (NT, T), talltita (NT, §4), spillkråka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