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875-2025 i Mullsjö kommun</w:t>
      </w:r>
    </w:p>
    <w:p>
      <w:r>
        <w:t>Denna tillsynsbegäran behandlar höga naturvärden i samrådsanmälan S 875-2025 i Mullsjö kommun som inkom 2025-03-19 och omfattar 2,8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S 875-2025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6422891, E 430049 i SWEREF 99 TM.</w:t>
      </w:r>
    </w:p>
    <w:p>
      <w:r>
        <w:t>I och inom 8 meter från samrådsanmälan finns fynd av 21 naturvårdsarter, varav 12 är rödlistade, 1 är fridlyst, 13 är typiska (T) och 8 är signalarter (S): ask (EN), skogsalm (EN), backstarr (NT), brunpudrad nållav (NT, T), desmeknopp (NT), lunglav (NT, T), slåtterfibbla (NT, T), storgröe (NT, T), stubbtrådmossa (NT), trollfibbla (NT), vårstarr (NT), vårärt (NT, T), barkticka (S, T), hässleklocka (S, T), lönnlav (S), skogshakmossa (S, T), strutbräken (S, T), stubbspretmossa (S, T), trubbfjädermossa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brunpudrad nållav (NT, T), lunglav (NT, T), slåtterfibbla (NT, T), storgröe (NT, T), vårärt (NT, T), barkticka (S, T), hässleklocka (S, T), skogshakmossa (S, T), strutbräken (S, T), stubbspretmossa (S, T), trubbfjädermossa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