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47-2022 i Ha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