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38063-2025 i Habo kommun</w:t>
      </w:r>
    </w:p>
    <w:p>
      <w:r>
        <w:t>Detta klagomål behandlar höga naturvärden i avverkningsanmälan A 38063-2025 i Habo kommun som inkom 2025-08-13 och omfattar 11,4 ha.</w:t>
      </w:r>
    </w:p>
    <w:p>
      <w:pPr>
        <w:pStyle w:val="Caption"/>
      </w:pPr>
      <w:r>
        <w:drawing>
          <wp:inline xmlns:a="http://schemas.openxmlformats.org/drawingml/2006/main" xmlns:pic="http://schemas.openxmlformats.org/drawingml/2006/picture">
            <wp:extent cx="5486400" cy="5077277"/>
            <wp:docPr id="1" name="Picture 1"/>
            <wp:cNvGraphicFramePr>
              <a:graphicFrameLocks noChangeAspect="1"/>
            </wp:cNvGraphicFramePr>
            <a:graphic>
              <a:graphicData uri="http://schemas.openxmlformats.org/drawingml/2006/picture">
                <pic:pic>
                  <pic:nvPicPr>
                    <pic:cNvPr id="0" name="A 38063-2025 karta.png"/>
                    <pic:cNvPicPr/>
                  </pic:nvPicPr>
                  <pic:blipFill>
                    <a:blip r:embed="rId16"/>
                    <a:stretch>
                      <a:fillRect/>
                    </a:stretch>
                  </pic:blipFill>
                  <pic:spPr>
                    <a:xfrm>
                      <a:off x="0" y="0"/>
                      <a:ext cx="5486400" cy="507727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6435276, E 448782 i SWEREF 99 TM.</w:t>
      </w:r>
    </w:p>
    <w:p>
      <w:r>
        <w:t>Inom 21 meter från avverkningsanmälan finns fynd av 4 naturvårdsarter, varav 3 är rödlistade, 1 är fridlyst och 2 är typiska (T): skrovlig taggsvamp (VU), torrmusseron (VU), motaggsvamp (NT,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