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4330-2026 i Ha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