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587-2025 i Ha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