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2729-2025 i Gislaveds kommun</w:t>
      </w:r>
    </w:p>
    <w:p>
      <w:r>
        <w:t>Denna tillsynsbegäran behandlar höga naturvärden i samrådsanmälan S 2729-2025 i Gislaveds kommun som inkom 2025-10-01 och omfattar 2,3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S 2729-2025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6349468, E 398116 i SWEREF 99 TM.</w:t>
      </w:r>
    </w:p>
    <w:p>
      <w:r>
        <w:t>I och inom 17 meter från samrådsanmälan finns fynd av 14 naturvårdsarter, varav 6 är rödlistade, 8 är fridlysta, 10 är typiska (T) och 4 är signalarter (S): hornuggla (EN, §4), tornseglare (VU, §4), entita (NT, T, §4), grynig filtlav (NT, T), lunglav (NT, T), mindre hackspett (NT, T, §4), fällmossa (S, T), guldlockmossa (S, T), lönnlav (S), sotlav (S, T), nattskärra (T, §4), spillkråka (T, §4), tjäder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grynig filtlav (NT, T), lunglav (NT, T), mindre hackspett (NT, T, §4), fällmossa (S, T), guldlockmossa (S, T), sotlav (S, T),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