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64 naturvårdsarter, varav 36 är rödlistade, 63 är fridlysta och 9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gråsiska (T, §4), spillkråka (T, §4), stenfalk (T, §4), tjäder (T, §4), tofsmes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gråsiska (T, §4), spillkråka (T, §4), stenfalk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