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272-2023 i Vaggeryds kommun</w:t>
      </w:r>
    </w:p>
    <w:p>
      <w:r>
        <w:t>Detta klagomål behandlar höga naturvärden i samrådsanmälan S 272-2023 i Vaggeryds kommun som inkom 2023-01-29 och omfattar 153,3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272-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6377215, E 458346 i SWEREF 99 TM.</w:t>
      </w:r>
    </w:p>
    <w:p>
      <w:r>
        <w:t>I och inom 24 meter från samrådsanmälan finns fynd av 16 naturvårdsarter, varav 7 är rödlistade, 4 är fridlysta, 5 är typiska (T) och 6 är signalarter (S): Agaricochara latissima (NT), entita (NT, T, §4), grönhjon (NT), kattfotslav (NT, T), kolsvart trädbasbagge (NT), mörk kolflarnlav (NT), skogshare (NT), granbarkgnagare (S, T), robust tickgnagare (S), stor revmossa (S), Thymalus limbatus (S), vanlig flatbagge (S, T), västlig hakmossa (S), blåsippa (T, §9), hasselmus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Agaricochara latissima</w:t>
      </w:r>
      <w:r>
        <w:rPr>
          <w:b/>
        </w:rPr>
        <w:t xml:space="preserve"> (NT) </w:t>
      </w:r>
      <w:r>
        <w:t>är en kortvinge som lever på tickor och andra vedlevande svampar på lövträd, främst på döda, mer eller mindre nedbrutna stubbar och lågor i skuggiga och fuktiga miljöer. Den är i Sverige oftast funnen på björk och asp, men även på andra lövträd, t.ex. lönn och sälg. Arten missgynnas av substratbrist p.g.a. en minskad mängd död ved av lövträd. Störst hot är avverkning av lövträdsbestånd. Bevara lövträdsbestånd med riklig tillgång på död ved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