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63 naturvårdsarter, varav 36 är rödlistade, 62 är fridlysta och 8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gråsiska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63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