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63 naturvårdsarter, varav 36 är rödlistade, 62 är fridlysta och 8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