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502-2023 i Vaggeryds kommun</w:t>
      </w:r>
    </w:p>
    <w:p>
      <w:r>
        <w:t>Detta klagomål behandlar höga naturvärden i samrådsanmälan S 502-2023 i Vaggeryds kommun som inkom 2023-02-09 och omfattar 73,8 ha.</w:t>
      </w:r>
    </w:p>
    <w:p>
      <w:pPr>
        <w:pStyle w:val="Caption"/>
      </w:pPr>
      <w:r>
        <w:drawing>
          <wp:inline xmlns:a="http://schemas.openxmlformats.org/drawingml/2006/main" xmlns:pic="http://schemas.openxmlformats.org/drawingml/2006/picture">
            <wp:extent cx="5486400" cy="3755639"/>
            <wp:docPr id="1" name="Picture 1"/>
            <wp:cNvGraphicFramePr>
              <a:graphicFrameLocks noChangeAspect="1"/>
            </wp:cNvGraphicFramePr>
            <a:graphic>
              <a:graphicData uri="http://schemas.openxmlformats.org/drawingml/2006/picture">
                <pic:pic>
                  <pic:nvPicPr>
                    <pic:cNvPr id="0" name="S 502-2023 karta.png"/>
                    <pic:cNvPicPr/>
                  </pic:nvPicPr>
                  <pic:blipFill>
                    <a:blip r:embed="rId16"/>
                    <a:stretch>
                      <a:fillRect/>
                    </a:stretch>
                  </pic:blipFill>
                  <pic:spPr>
                    <a:xfrm>
                      <a:off x="0" y="0"/>
                      <a:ext cx="5486400" cy="37556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6374297, E 461820 i SWEREF 99 TM.</w:t>
      </w:r>
    </w:p>
    <w:p>
      <w:r>
        <w:t>I samrådsanmälan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