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1318-2024 i Vaggeryds kommun</w:t>
      </w:r>
    </w:p>
    <w:p>
      <w:r>
        <w:t>Detta klagomål behandlar höga naturvärden i samrådsanmälan S 1318-2024 i Vaggeryds kommun som inkom 2024-04-24 och omfattar 40,6 ha.</w:t>
      </w:r>
    </w:p>
    <w:p>
      <w:pPr>
        <w:pStyle w:val="Caption"/>
      </w:pPr>
      <w:r>
        <w:drawing>
          <wp:inline xmlns:a="http://schemas.openxmlformats.org/drawingml/2006/main" xmlns:pic="http://schemas.openxmlformats.org/drawingml/2006/picture">
            <wp:extent cx="5486400" cy="5611748"/>
            <wp:docPr id="1" name="Picture 1"/>
            <wp:cNvGraphicFramePr>
              <a:graphicFrameLocks noChangeAspect="1"/>
            </wp:cNvGraphicFramePr>
            <a:graphic>
              <a:graphicData uri="http://schemas.openxmlformats.org/drawingml/2006/picture">
                <pic:pic>
                  <pic:nvPicPr>
                    <pic:cNvPr id="0" name="S 1318-2024 karta.png"/>
                    <pic:cNvPicPr/>
                  </pic:nvPicPr>
                  <pic:blipFill>
                    <a:blip r:embed="rId16"/>
                    <a:stretch>
                      <a:fillRect/>
                    </a:stretch>
                  </pic:blipFill>
                  <pic:spPr>
                    <a:xfrm>
                      <a:off x="0" y="0"/>
                      <a:ext cx="5486400" cy="561174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6363184, E 442155 i SWEREF 99 TM.</w:t>
      </w:r>
    </w:p>
    <w:p>
      <w:r>
        <w:t>I samrådsanmälan finns fynd av 6 naturvårdsarter, varav 3 är rödlistade, 1 är fridlyst, 5 är typiska (T) och 3 är signalarter (S): dunmossa (NT, T), gullpudra (NT, T), kattfotslav (NT, T), korallrot (S, T, §8), källpraktmossa (S, T) och rödgul trumpetsvamp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Dunmossa (NT)</w:t>
      </w:r>
      <w:r>
        <w:t xml:space="preserve"> är en mycket bra signalart för källpåverkad skogsmark med höga naturvärden och är placerad högst upp i Skogsstyrelsens värdepyramid för bedömning av skog med höga naturvärden. Den växer i skuggiga kärr, särskilt källkärr och bäckstränder påverkade av ytligt grundvatten och tål inte uttorkning. Miljön är ofta något näringsrik och den återfinns särskilt i klibbalkärr, men även i örtrika barr- och blandsumpskogar påverkade av rörligt markvatten. Avverkning på lokalerna och reglering av vattenföring i små vattendrag i sydsvenska skogsområden kan riskera att snabbt minska antalet lokaler för arten. Arten har minskat kraftigt under de senaste åren och minskningstakten för den svenska populationen bedöms vara nära gränsvärdet för Sårbar (VU). Dunmossa är typisk art för </w:t>
      </w:r>
      <w:r>
        <w:rPr>
          <w:i/>
        </w:rPr>
        <w:t>9080 Lövsumpskog, 9750 Svämlövskog</w:t>
      </w:r>
      <w:r>
        <w:t xml:space="preserve"> och</w:t>
      </w:r>
      <w:r>
        <w:rPr>
          <w:i/>
        </w:rPr>
        <w:t xml:space="preserve"> 7160 Källor och källkärr</w:t>
      </w:r>
      <w:r>
        <w:t xml:space="preserve"> samt rödlistad som nära hotad (NT) på den europeiska rödlistan vilket medför ett internationellt ansvar för arten (SLU Artdatabanken, 2026; Nitare &amp; Skogsstyrelsen, 2019; IUCN, 2017).</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