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453-2023 i Jönköpings kommun</w:t>
      </w:r>
    </w:p>
    <w:p>
      <w:r>
        <w:t>Denna tillsynsbegäran behandlar höga naturvärden i samrådsanmälan S 453-2023 i Jönköpings kommun som inkom 2023-02-06 och omfattar 0,7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453-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6408338, E 431429 i SWEREF 99 TM.</w:t>
      </w:r>
    </w:p>
    <w:p>
      <w:r>
        <w:t>I och inom 23 meter från samrådsanmälan finns fynd av 6 naturvårdsarter, varav 4 är rödlistade, 5 är typiska (T) och 2 är signalarter (S): blylav (EN, T), blek kraterlav (VU), ädellav (VU, T), grynig filtlav (NT, T), barkkornlav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blylav (EN, T), ädellav (VU, T), grynig filtlav (NT, T), barkkornlav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