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som inkom 2026-03-25 och omfattar 32,6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6388979, E 452899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