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duvhök (NT, §4), entita (NT, §4), grönsångare (NT, §4), gulsparv (NT, §4), järnsparv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duvhök (NT, §4), entita (NT, §4), grönsångare (NT, §4), gulsparv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