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4791-2022 i Jönköpings kommun</w:t>
      </w:r>
    </w:p>
    <w:p>
      <w:r>
        <w:t>Detta klagomål behandlar höga naturvärden i samrådsanmälan S 4791-2022 i Jönköpings kommun som inkom 2022-08-29 och omfattar 137,5 ha.</w:t>
      </w:r>
    </w:p>
    <w:p>
      <w:pPr>
        <w:pStyle w:val="Caption"/>
      </w:pPr>
      <w:r>
        <w:drawing>
          <wp:inline xmlns:a="http://schemas.openxmlformats.org/drawingml/2006/main" xmlns:pic="http://schemas.openxmlformats.org/drawingml/2006/picture">
            <wp:extent cx="4758197" cy="5724000"/>
            <wp:docPr id="1" name="Picture 1"/>
            <wp:cNvGraphicFramePr>
              <a:graphicFrameLocks noChangeAspect="1"/>
            </wp:cNvGraphicFramePr>
            <a:graphic>
              <a:graphicData uri="http://schemas.openxmlformats.org/drawingml/2006/picture">
                <pic:pic>
                  <pic:nvPicPr>
                    <pic:cNvPr id="0" name="S 4791-2022 karta.png"/>
                    <pic:cNvPicPr/>
                  </pic:nvPicPr>
                  <pic:blipFill>
                    <a:blip r:embed="rId16"/>
                    <a:stretch>
                      <a:fillRect/>
                    </a:stretch>
                  </pic:blipFill>
                  <pic:spPr>
                    <a:xfrm>
                      <a:off x="0" y="0"/>
                      <a:ext cx="4758197"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6400895, E 461290 i SWEREF 99 TM.</w:t>
      </w:r>
    </w:p>
    <w:p>
      <w:r>
        <w:t>I och inom 25 meter från samrådsanmälan finns fynd av 8 naturvårdsarter, varav 2 är rödlistade, 3 är fridlysta, 3 är typiska (T) och 2 är signalarter (S): ask (EN), svinrot (NT), springkorn (S, T), vätteros (S, T), hultbräken (T), gröngöling (§4), hasselmus (§4a)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