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58346-2022 i Jönköpings kommun</w:t>
      </w:r>
    </w:p>
    <w:p>
      <w:r>
        <w:t>Denna tillsynsbegäran behandlar höga naturvärden i avverkningsanmälan A 58346-2022 i Jönköpings kommun som inkom 2022-11-28 och omfattar 1,9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8346-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6431420, E 460709 i SWEREF 99 TM.</w:t>
      </w:r>
    </w:p>
    <w:p>
      <w:r>
        <w:t>Inom 20 meter från avverkningsanmälan finns fynd av 1 naturvårdsarter, varav 1 är rödlistad: gyllensopp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Gyllensopp (VU) </w:t>
      </w:r>
      <w:r>
        <w:t>är en värmekrävande art som bildar mykorrhiza med ek i gläntor, bryn och gles ekskog, gärna i betade ekhagar liksom med bok i bokskogar med lång kontinuitet. Troligen är den kalkgynnad. Avverkning av värdträd samt nedläggning av bete med åtföljande igenväxning är negativt för arten. Ekskogar och ekhagar får inte avverkas eller tillåtas att växa igen eller planteras med barrskog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