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2062-2026 i Jönköpings kommun</w:t>
      </w:r>
    </w:p>
    <w:p>
      <w:r>
        <w:t>Denna tillsynsbegäran behandlar höga naturvärden i samrådsanmälan S 2062-2026 i Jönköpings kommun som inkom 2026-07-22 och omfattar 21,4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S 2062-2026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6403841, E 436672 i SWEREF 99 TM.</w:t>
      </w:r>
    </w:p>
    <w:p>
      <w:r>
        <w:t>I och inom 24 meter från samrådsanmälan finns fynd av 9 naturvårdsarter, varav 6 är rödlistade, 2 är fridlysta, 5 är typiska (T) och 1 är signalart (S): garnlav (VU, T), borsttåg (NT), kattfotslav (NT, T), motaggsvamp (NT, T), skarp dropptaggsvamp (NT), tallticka (NT, T), blomkålssvamp (S), mattlummer (T, §9)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kattfotslav (NT, T), motaggsvamp (NT, T), tallticka (NT,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