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581-2025 i Jönköpings kommun</w:t>
      </w:r>
    </w:p>
    <w:p>
      <w:r>
        <w:t>Detta klagomål behandlar höga naturvärden i samrådsanmälan S 581-2025 i Jönköpings kommun som inkom 2025-02-24 och omfattar 11,8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10538234"/>
            <wp:docPr id="1" name="Picture 1"/>
            <wp:cNvGraphicFramePr>
              <a:graphicFrameLocks noChangeAspect="1"/>
            </wp:cNvGraphicFramePr>
            <a:graphic>
              <a:graphicData uri="http://schemas.openxmlformats.org/drawingml/2006/picture">
                <pic:pic>
                  <pic:nvPicPr>
                    <pic:cNvPr id="0" name="S 581-2025 karta knärot.png"/>
                    <pic:cNvPicPr/>
                  </pic:nvPicPr>
                  <pic:blipFill>
                    <a:blip r:embed="rId16"/>
                    <a:stretch>
                      <a:fillRect/>
                    </a:stretch>
                  </pic:blipFill>
                  <pic:spPr>
                    <a:xfrm>
                      <a:off x="0" y="0"/>
                      <a:ext cx="5486400" cy="105382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6405056, E 463170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