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2395-2023 i Jönköpings kommun</w:t>
      </w:r>
    </w:p>
    <w:p>
      <w:r>
        <w:t>Denna tillsynsbegäran behandlar höga naturvärden i samrådsanmälan S 2395-2023 i Jönköpings kommun som inkom 2023-07-04 och omfattar 4,6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2395-2023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6414155, E 457490 i SWEREF 99 TM.</w:t>
      </w:r>
    </w:p>
    <w:p>
      <w:r>
        <w:t>I och inom 25 meter från samrådsanmälan finns fynd av 9 naturvårdsarter, varav 2 är rödlistade, 7 är fridlysta, 1 är typisk (T) och 2 är signalarter (S): jordtistel (NT), nordfladdermus (NT, §4a), fällmossa (S, T), tvåblad (S, §8), dvärgpipistrell (§4a), större brunfladdermus (§4a), trollpipistrell (§4a), vattenfladdermus (§4a)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