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stare (VU, §4), duvhök (NT, §4), entita (NT, §4), grönsångare (NT, §4), gulsparv (NT, §4), järnsparv (§4), kungsfågel (§4), skogsduva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grönfink (EN, §4), stare (VU, §4), duvhök (NT, §4), entita (NT, §4), grönsångare (NT, §4), gulsparv (NT, §4), järnsparv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