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stare (VU, §4), duvhök (NT, §4), entita (NT, §4), grönsångare (NT, §4), gulsparv (NT, §4), järnsparv (§4), kungsfågel (§4), skogsduva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grönfink (EN, §4), stare (VU, §4), duvhök (NT, §4), entita (NT, §4), grönsångare (NT, §4), gulsparv (NT, §4), järnsparv (§4), kungsfågel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