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 och inom 19 meter från samrådsanmälan finns fynd av 3 naturvårdsarter, varav 1 är rödlistad och 2 är fridlysta: svinrot (NT), utter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