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Denna avverkningsanmälan inkom 2025-11-21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