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561-2023 i Jönköpings kommun</w:t>
      </w:r>
    </w:p>
    <w:p>
      <w:r>
        <w:t>Detta klagomål behandlar höga naturvärden i samrådsanmälan S 561-2023 i Jönköpings kommun som inkom 2023-02-13 och omfattar 383,4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S 561-2023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6385606, E 454860 i SWEREF 99 TM.</w:t>
      </w:r>
    </w:p>
    <w:p>
      <w:r>
        <w:t>I och inom 12 meter från samrådsanmälan finns fynd av 7 naturvårdsarter, varav 3 är rödlistade, 6 är fridlysta och 3 är typiska (T): pärluggla (EN, T, §4), garnlav (VU, T), sparvuggla (NT, §4), mattlummer (T, §9), vanlig groda (§6), gaffelglim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