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45262-2026 i Jönköpings kommun</w:t>
      </w:r>
    </w:p>
    <w:p>
      <w:r>
        <w:t>Denna tillsynsbegäran behandlar höga naturvärden i avverkningsanmälan A 45262-2026 i Jönköpings kommun som inkom 2026-10-30 och omfattar 3,8 ha.</w:t>
      </w:r>
    </w:p>
    <w:p>
      <w:pPr>
        <w:pStyle w:val="Caption"/>
      </w:pPr>
      <w:r>
        <w:drawing>
          <wp:inline xmlns:a="http://schemas.openxmlformats.org/drawingml/2006/main" xmlns:pic="http://schemas.openxmlformats.org/drawingml/2006/picture">
            <wp:extent cx="5486400" cy="4894367"/>
            <wp:docPr id="1" name="Picture 1"/>
            <wp:cNvGraphicFramePr>
              <a:graphicFrameLocks noChangeAspect="1"/>
            </wp:cNvGraphicFramePr>
            <a:graphic>
              <a:graphicData uri="http://schemas.openxmlformats.org/drawingml/2006/picture">
                <pic:pic>
                  <pic:nvPicPr>
                    <pic:cNvPr id="0" name="A 45262-2026 karta.png"/>
                    <pic:cNvPicPr/>
                  </pic:nvPicPr>
                  <pic:blipFill>
                    <a:blip r:embed="rId16"/>
                    <a:stretch>
                      <a:fillRect/>
                    </a:stretch>
                  </pic:blipFill>
                  <pic:spPr>
                    <a:xfrm>
                      <a:off x="0" y="0"/>
                      <a:ext cx="5486400" cy="489436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6392163, E 445902 i SWEREF 99 TM.</w:t>
      </w:r>
    </w:p>
    <w:p>
      <w:r>
        <w:t>I avverkningsanmälan finns fynd av 4 naturvårdsarter, varav 3 är rödlistade, 1 är fridlyst och 1 är signalart (S): skogsalm (EN), slåttergubbe (VU), etternässla (NT) och nästrot (S,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