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4 naturvårdsarter, varav 3 är rödlistade, 4 är fridlysta och 1 är typisk (T): blå kärrhök (VU, §4),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