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som inkom 2025-11-14 och omfattar 0,8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