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38801-2025 i Nässjö kommun</w:t>
      </w:r>
    </w:p>
    <w:p>
      <w:r>
        <w:t>Detta dokument behandlar höga naturvärden i avverkningsanmälan A 38801-2025 i Nässjö kommun. Denna avverkningsanmälan inkom 2025-08-18 11:06:02 och omfattar 12,4 ha.</w:t>
      </w:r>
    </w:p>
    <w:p>
      <w:r>
        <w:t>Nedan presenteras fynd av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Fridlysta arter</w:t>
      </w:r>
    </w:p>
    <w:p>
      <w:r>
        <w:t>Följande fridlysta arter har sina livsmiljöer och växtplatser i den avverkningsanmälda skogen: .</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0 fyndplatser för knärot registrerade på Artportalen. Figur 2 visar gränserna för buffertzoner på 50 m, som behöver lämnas kring fyndplatserna för att knärotslokalerna inte ska försvinna vid en avverkning. Av det avverkningsanmälda området överlappar 0.01 ha med buffertzonerna och får av detta skäl inte avverkas.</w:t>
      </w:r>
    </w:p>
    <w:p>
      <w:pPr>
        <w:pStyle w:val="Caption"/>
      </w:pPr>
      <w:r>
        <w:drawing>
          <wp:inline xmlns:a="http://schemas.openxmlformats.org/drawingml/2006/main" xmlns:pic="http://schemas.openxmlformats.org/drawingml/2006/picture">
            <wp:extent cx="5486400" cy="3035421"/>
            <wp:docPr id="1" name="Picture 1"/>
            <wp:cNvGraphicFramePr>
              <a:graphicFrameLocks noChangeAspect="1"/>
            </wp:cNvGraphicFramePr>
            <a:graphic>
              <a:graphicData uri="http://schemas.openxmlformats.org/drawingml/2006/picture">
                <pic:pic>
                  <pic:nvPicPr>
                    <pic:cNvPr id="0" name="A 38801-2025 karta knärot.png"/>
                    <pic:cNvPicPr/>
                  </pic:nvPicPr>
                  <pic:blipFill>
                    <a:blip r:embed="rId16"/>
                    <a:stretch>
                      <a:fillRect/>
                    </a:stretch>
                  </pic:blipFill>
                  <pic:spPr>
                    <a:xfrm>
                      <a:off x="0" y="0"/>
                      <a:ext cx="5486400" cy="3035421"/>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6396822, E 489903 i SWEREF 99 TM.</w:t>
      </w:r>
    </w:p>
    <w:p>
      <w:pPr>
        <w:pStyle w:val="Caption"/>
      </w:pP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0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2026-06-01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