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8097-2025 i Nässjö kommun</w:t>
      </w:r>
    </w:p>
    <w:p>
      <w:r>
        <w:t>Detta dokument behandlar höga naturvärden i avverkningsanmälan A 8097-2025 i Nässjö kommun som inkom 2025-02-19 och omfattar 6,7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32882" cy="5688000"/>
            <wp:docPr id="1" name="Picture 1"/>
            <wp:cNvGraphicFramePr>
              <a:graphicFrameLocks noChangeAspect="1"/>
            </wp:cNvGraphicFramePr>
            <a:graphic>
              <a:graphicData uri="http://schemas.openxmlformats.org/drawingml/2006/picture">
                <pic:pic>
                  <pic:nvPicPr>
                    <pic:cNvPr id="0" name="A 8097-2025 karta.png"/>
                    <pic:cNvPicPr/>
                  </pic:nvPicPr>
                  <pic:blipFill>
                    <a:blip r:embed="rId16"/>
                    <a:stretch>
                      <a:fillRect/>
                    </a:stretch>
                  </pic:blipFill>
                  <pic:spPr>
                    <a:xfrm>
                      <a:off x="0" y="0"/>
                      <a:ext cx="5132882"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6404480, E 483218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loppstarr (NT) och ängsstarr (NT). Av dessa är 2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