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12 naturvårdsarter, varav 7 är rödlistade, 11 är fridlysta och 2 är typiska (T): slåttergubbe (VU), brunlångöra (NT, §4a), gulsparv (NT, §4), järnsparv (NT, §4), ladusvala (NT, §4), sädesärla (NT, §4), talltita (NT, §4),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