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1453-2026 i Värnamo kommun</w:t>
      </w:r>
    </w:p>
    <w:p>
      <w:r>
        <w:t>Detta klagomål behandlar höga naturvärden i samrådsanmälan S 1453-2026 i Värnamo kommun som inkom 2026-05-18 och omfattar 124,6 ha.</w:t>
      </w:r>
    </w:p>
    <w:p>
      <w:pPr>
        <w:pStyle w:val="Caption"/>
      </w:pPr>
      <w:r>
        <w:drawing>
          <wp:inline xmlns:a="http://schemas.openxmlformats.org/drawingml/2006/main" xmlns:pic="http://schemas.openxmlformats.org/drawingml/2006/picture">
            <wp:extent cx="5486400" cy="3274872"/>
            <wp:docPr id="1" name="Picture 1"/>
            <wp:cNvGraphicFramePr>
              <a:graphicFrameLocks noChangeAspect="1"/>
            </wp:cNvGraphicFramePr>
            <a:graphic>
              <a:graphicData uri="http://schemas.openxmlformats.org/drawingml/2006/picture">
                <pic:pic>
                  <pic:nvPicPr>
                    <pic:cNvPr id="0" name="S 1453-2026 karta.png"/>
                    <pic:cNvPicPr/>
                  </pic:nvPicPr>
                  <pic:blipFill>
                    <a:blip r:embed="rId16"/>
                    <a:stretch>
                      <a:fillRect/>
                    </a:stretch>
                  </pic:blipFill>
                  <pic:spPr>
                    <a:xfrm>
                      <a:off x="0" y="0"/>
                      <a:ext cx="5486400" cy="3274872"/>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6345502, E 441239 i SWEREF 99 TM.</w:t>
      </w:r>
    </w:p>
    <w:p>
      <w:r>
        <w:t>I och inom 25 meter från samrådsanmälan finns fynd av 13 naturvårdsarter, varav 7 är rödlistade, 11 är fridlysta och 3 är typiska (T): slåttergubbe (VU), brunlångöra (NT, §4a), gulsparv (NT, §4), järnsparv (NT, §4), ladusvala (NT, §4), sädesärla (NT, §4), talltita (NT, §4), ekorrbär (T), mattlummer (T, §9), tjäder (T, §4), grönsiska (§4), kungsfågel (§4)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Ekorrbär </w:t>
      </w:r>
      <w:r>
        <w:t xml:space="preserve">är typisk art för </w:t>
      </w:r>
      <w:r>
        <w:rPr>
          <w:i/>
        </w:rPr>
        <w:t xml:space="preserve">9190 Näringsfattig ekskog </w:t>
      </w:r>
      <w:r>
        <w:t>(SLU Artdatabanken, 2025).</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