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Denna avverkningsanmälan inkom 2025-04-25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