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Denna avverkningsanmälan inkom 2025-03-03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