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klagomål behandlar höga naturvärden i avverkningsanmälan A 2633-2023 i Sävsjö kommun som inkom 2023-01-16 och omfattar 2,7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6362829, E 477176 i SWEREF 99 TM.</w:t>
      </w:r>
    </w:p>
    <w:p>
      <w:r>
        <w:t>I och inom 16 meter från avverkningsanmälan finns fynd av 8 naturvårdsarter, varav 6 är rödlistade, 1 är fridlyst, 2 är typiska (T) och 1 är signalart (S): bredbrämad bastardsvärmare (VU), violettkantad guldvinge (VU), grönsångare (NT, §4), piltecknad fältmätare (NT), väddgökbi (NT), ängsmetallvinge (NT), kornig nållav (S, T)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