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42824-2026 i Sävsjö kommun</w:t>
      </w:r>
    </w:p>
    <w:p>
      <w:r>
        <w:t>Denna tillsynsbegäran behandlar höga naturvärden i avverkningsanmälan A 42824-2026 i Sävsjö kommun som inkom 2026-10-14 och omfattar 1,9 ha.</w:t>
      </w:r>
    </w:p>
    <w:p>
      <w:pPr>
        <w:pStyle w:val="Caption"/>
      </w:pPr>
      <w:r>
        <w:drawing>
          <wp:inline xmlns:a="http://schemas.openxmlformats.org/drawingml/2006/main" xmlns:pic="http://schemas.openxmlformats.org/drawingml/2006/picture">
            <wp:extent cx="5279506" cy="5724000"/>
            <wp:docPr id="1" name="Picture 1"/>
            <wp:cNvGraphicFramePr>
              <a:graphicFrameLocks noChangeAspect="1"/>
            </wp:cNvGraphicFramePr>
            <a:graphic>
              <a:graphicData uri="http://schemas.openxmlformats.org/drawingml/2006/picture">
                <pic:pic>
                  <pic:nvPicPr>
                    <pic:cNvPr id="0" name="A 42824-2026 karta.png"/>
                    <pic:cNvPicPr/>
                  </pic:nvPicPr>
                  <pic:blipFill>
                    <a:blip r:embed="rId16"/>
                    <a:stretch>
                      <a:fillRect/>
                    </a:stretch>
                  </pic:blipFill>
                  <pic:spPr>
                    <a:xfrm>
                      <a:off x="0" y="0"/>
                      <a:ext cx="527950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6362985, E 476954 i SWEREF 99 TM.</w:t>
      </w:r>
    </w:p>
    <w:p>
      <w:r>
        <w:t>I avverkningsanmälan finns fynd av 4 naturvårdsarter, varav 2 är rödlistade och 2 är fridlysta: brunfläckig pärlemorfjäril (VU), sotnätfjäril (NT), nattviol (§8) och lopplummer (aggregat)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