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6 meter från avverkningsanmälan finns fynd av 7 naturvårdsarter, varav 5 är rödlistade, 1 är fridlyst, 2 är typiska (T) och 1 är signalart (S): bredbrämad bastardsvärmare (VU), violettkantad guldvinge (VU), grönsångare (NT, §4),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