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2633-2023 i Sävsjö kommun</w:t>
      </w:r>
    </w:p>
    <w:p>
      <w:r>
        <w:t>Detta klagomål behandlar höga naturvärden i avverkningsanmälan A 2633-2023 i Sävsjö kommun som inkom 2023-01-16 och omfattar 2,7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2633-2023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6362829, E 477176 i SWEREF 99 TM.</w:t>
      </w:r>
    </w:p>
    <w:p>
      <w:r>
        <w:t>I och inom 16 meter från avverkningsanmälan finns fynd av 8 naturvårdsarter, varav 6 är rödlistade, 1 är fridlyst, 2 är typiska (T) och 1 är signalart (S): bredbrämad bastardsvärmare (VU), violettkantad guldvinge (VU), grönsångare (NT, §4), piltecknad fältmätare (NT), väddgökbi (NT), ängsmetallvinge (NT), kornig nållav (S,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