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klagomål behandlar höga naturvärden i avverkningsanmälan A 35136-2024 i Sävsjö kommun som inkom 2024-08-26 och omfattar 2,1 ha.</w:t>
      </w:r>
    </w:p>
    <w:p>
      <w:pPr>
        <w:pStyle w:val="Caption"/>
      </w:pPr>
      <w:r>
        <w:drawing>
          <wp:inline xmlns:a="http://schemas.openxmlformats.org/drawingml/2006/main" xmlns:pic="http://schemas.openxmlformats.org/drawingml/2006/picture">
            <wp:extent cx="4514289" cy="5724000"/>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451428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6351825, E 486819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