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35136-2024 i Sävsjö kommun</w:t>
      </w:r>
    </w:p>
    <w:p>
      <w:r>
        <w:t>Detta klagomål behandlar höga naturvärden i avverkningsanmälan A 35136-2024 i Sävsjö kommun som inkom 2024-08-26 och omfattar 2,1 ha.</w:t>
      </w:r>
    </w:p>
    <w:p>
      <w:pPr>
        <w:pStyle w:val="Caption"/>
      </w:pPr>
      <w:r>
        <w:drawing>
          <wp:inline xmlns:a="http://schemas.openxmlformats.org/drawingml/2006/main" xmlns:pic="http://schemas.openxmlformats.org/drawingml/2006/picture">
            <wp:extent cx="4789670" cy="5724000"/>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47896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6351825, E 486819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