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1953-2025 i Vetlanda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