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49360-2023 i Vetlanda kommun</w:t>
      </w:r>
    </w:p>
    <w:p>
      <w:r>
        <w:t>Denna tillsynsbegäran behandlar höga naturvärden i avverkningsanmälan A 49360-2023 i Vetlanda kommun som inkom 2023-10-12 och omfattar 3,3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49360-2023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6350104, E 500987 i SWEREF 99 TM.</w:t>
      </w:r>
    </w:p>
    <w:p>
      <w:r>
        <w:t>Inom 4 meter från avverkningsanmälan finns fynd av 2 naturvårdsarter, varav 2 är rödlistade: slåttergubbe (VU)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