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storspov (EN, §4), årta (EN, §4), bläsand (VU, §4), hussvala (VU, §4), kricka (VU, §4), kungsfiskare (VU, §4), tofsvipa (VU, §4), buskskvätta (NT, §4), drillsnäppa (NT, §4), fiskmås (NT, §4), skedand (NT, §4), skrattmås (NT, §4), sävsparv (NT, §4), enkelbeckasin (§4), gröngöling (§4), röd glada (§4), trana (§4) och törnskata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hussvala (VU, §4), kricka (VU, §4), kungsfiskare (VU, §4), tofsvipa (VU, §4), buskskvätta (NT, §4), drillsnäppa (NT, §4), fiskmås (NT, §4), skedand (NT, §4), skrattmås (NT, §4), sävsparv (NT, §4), enkelbeckasin (§4), gröngöling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