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klagomål behandlar höga naturvärden i avverkningsanmälan A 40417-2024 i Vetlanda kommun som inkom 2024-09-20 och omfattar 2,8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6357625, E 511647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