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1725-2026 i Vetlanda kommun</w:t>
      </w:r>
    </w:p>
    <w:p>
      <w:r>
        <w:t>Detta klagomål behandlar höga naturvärden i samrådsanmälan S 1725-2026 i Vetlanda kommun som inkom 2026-06-15 och omfattar 1,9 ha.</w:t>
      </w:r>
    </w:p>
    <w:p>
      <w:pPr>
        <w:pStyle w:val="Caption"/>
      </w:pPr>
      <w:r>
        <w:drawing>
          <wp:inline xmlns:a="http://schemas.openxmlformats.org/drawingml/2006/main" xmlns:pic="http://schemas.openxmlformats.org/drawingml/2006/picture">
            <wp:extent cx="5486400" cy="5075391"/>
            <wp:docPr id="1" name="Picture 1"/>
            <wp:cNvGraphicFramePr>
              <a:graphicFrameLocks noChangeAspect="1"/>
            </wp:cNvGraphicFramePr>
            <a:graphic>
              <a:graphicData uri="http://schemas.openxmlformats.org/drawingml/2006/picture">
                <pic:pic>
                  <pic:nvPicPr>
                    <pic:cNvPr id="0" name="S 1725-2026 karta.png"/>
                    <pic:cNvPicPr/>
                  </pic:nvPicPr>
                  <pic:blipFill>
                    <a:blip r:embed="rId16"/>
                    <a:stretch>
                      <a:fillRect/>
                    </a:stretch>
                  </pic:blipFill>
                  <pic:spPr>
                    <a:xfrm>
                      <a:off x="0" y="0"/>
                      <a:ext cx="5486400" cy="507539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6357210, E 500048 i SWEREF 99 TM.</w:t>
      </w:r>
    </w:p>
    <w:p>
      <w:r>
        <w:t>I samrådsanmälan finns fynd av 4 naturvårdsarter, varav 1 är rödlistad, 1 är fridlyst, 4 är typiska (T) och 2 är signalarter (S): lunglav (NT, T), fällmossa (S, T), sotlav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