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59894-2022 i Vetlanda kommun</w:t>
      </w:r>
    </w:p>
    <w:p>
      <w:r>
        <w:t>Denna tillsynsbegäran behandlar höga naturvärden i avverkningsanmälan A 59894-2022 i Vetlanda kommun som inkom 2022-12-13 och omfattar 3,8 ha.</w:t>
      </w:r>
    </w:p>
    <w:p>
      <w:pPr>
        <w:pStyle w:val="Caption"/>
      </w:pPr>
      <w:r>
        <w:drawing>
          <wp:inline xmlns:a="http://schemas.openxmlformats.org/drawingml/2006/main" xmlns:pic="http://schemas.openxmlformats.org/drawingml/2006/picture">
            <wp:extent cx="5486400" cy="5344970"/>
            <wp:docPr id="1" name="Picture 1"/>
            <wp:cNvGraphicFramePr>
              <a:graphicFrameLocks noChangeAspect="1"/>
            </wp:cNvGraphicFramePr>
            <a:graphic>
              <a:graphicData uri="http://schemas.openxmlformats.org/drawingml/2006/picture">
                <pic:pic>
                  <pic:nvPicPr>
                    <pic:cNvPr id="0" name="A 59894-2022 karta.png"/>
                    <pic:cNvPicPr/>
                  </pic:nvPicPr>
                  <pic:blipFill>
                    <a:blip r:embed="rId16"/>
                    <a:stretch>
                      <a:fillRect/>
                    </a:stretch>
                  </pic:blipFill>
                  <pic:spPr>
                    <a:xfrm>
                      <a:off x="0" y="0"/>
                      <a:ext cx="5486400" cy="534497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6363614, E 520699 i SWEREF 99 TM.</w:t>
      </w:r>
    </w:p>
    <w:p>
      <w:r>
        <w:t>I och inom 2 meter från avverkningsanmälan finns fynd av 4 naturvårdsarter, varav 3 är rödlistade, 1 är fridlyst och 2 är typiska (T): backsippa (VU, §8), backklöver (NT), slåtterfibbla (NT, T) och hampflockel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Hampflockel</w:t>
      </w:r>
      <w:r>
        <w:t xml:space="preserve"> är typisk art för </w:t>
      </w:r>
      <w:r>
        <w:rPr>
          <w:i/>
        </w:rPr>
        <w:t xml:space="preserve">9760 Svämädellövskog </w:t>
      </w:r>
      <w:r>
        <w:t xml:space="preserve">och </w:t>
      </w:r>
      <w:r>
        <w:rPr>
          <w:i/>
        </w:rPr>
        <w:t>6430 Högörtängar</w:t>
      </w:r>
      <w:r>
        <w:t>. Fjärilarna hampflockelssäckmal (NT), hampflockelsfjädermott och hampflockelsvecklare har hampflockel som sin värdväxt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