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24-2020 i Vetland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