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bläsand (VU, §4), hussvala (VU, §4), kricka (VU, §4), kungsfiskare (VU, §4), tofsvipa (VU, §4), buskskvätta (NT, §4), drillsnäppa (NT, §4), fiskmås (NT, §4), skedand (NT, §4), skrattmås (NT, §4), sävsparv (NT, §4), enkelbeckasin (§4), gröngöling (§4), röd glada (§4) och törnskata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bläsand (VU, §4), hussvala (VU, §4), kricka (VU, §4), kungsfiskare (VU, §4), tofsvipa (VU, §4), buskskvätta (NT, §4), drillsnäppa (NT, §4), fiskmås (NT, §4), skedand (NT, §4), skrattmås (NT, §4), sävsparv (NT, §4), enkelbeckasin (§4), gröngöling (§4), röd glada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