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5-2026 i Vetland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